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B3524B" w14:textId="77777777" w:rsidR="009B3395" w:rsidRDefault="008366E3" w:rsidP="00B5635E">
      <w:pPr>
        <w:pStyle w:val="NoSpacing"/>
        <w:jc w:val="center"/>
      </w:pPr>
      <w:r>
        <w:t>MA EBT Minutes</w:t>
      </w:r>
    </w:p>
    <w:p w14:paraId="3468C750" w14:textId="010E3B17" w:rsidR="008366E3" w:rsidRDefault="0049346E" w:rsidP="00B5635E">
      <w:pPr>
        <w:pStyle w:val="NoSpacing"/>
        <w:jc w:val="center"/>
      </w:pPr>
      <w:r>
        <w:t>12/18</w:t>
      </w:r>
      <w:r w:rsidR="00544502">
        <w:t>/19</w:t>
      </w:r>
    </w:p>
    <w:p w14:paraId="32B30728" w14:textId="77777777" w:rsidR="008366E3" w:rsidRDefault="008366E3" w:rsidP="00DA374E">
      <w:pPr>
        <w:pStyle w:val="NoSpacing"/>
      </w:pPr>
    </w:p>
    <w:p w14:paraId="0F6BB4D4" w14:textId="13F9886E" w:rsidR="00E1437D" w:rsidRPr="00E1437D" w:rsidRDefault="008366E3" w:rsidP="00E1437D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Bidi"/>
          <w:sz w:val="22"/>
          <w:szCs w:val="22"/>
        </w:rPr>
      </w:pPr>
      <w:r w:rsidRPr="00E1437D">
        <w:rPr>
          <w:rFonts w:asciiTheme="minorHAnsi" w:eastAsiaTheme="minorHAnsi" w:hAnsiTheme="minorHAnsi" w:cstheme="minorBidi"/>
          <w:sz w:val="22"/>
          <w:szCs w:val="22"/>
        </w:rPr>
        <w:t>Attendees:</w:t>
      </w:r>
      <w:r w:rsidR="002A68DD" w:rsidRPr="00E1437D">
        <w:rPr>
          <w:rFonts w:asciiTheme="minorHAnsi" w:eastAsiaTheme="minorHAnsi" w:hAnsiTheme="minorHAnsi" w:cstheme="minorBidi"/>
          <w:sz w:val="22"/>
          <w:szCs w:val="22"/>
        </w:rPr>
        <w:t xml:space="preserve">  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Eversource </w:t>
      </w:r>
      <w:proofErr w:type="gramStart"/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West, </w:t>
      </w:r>
      <w:r w:rsidR="006E727F" w:rsidRPr="00E1437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NGRID</w:t>
      </w:r>
      <w:proofErr w:type="gramEnd"/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,</w:t>
      </w:r>
      <w:r w:rsidR="0049346E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proofErr w:type="spellStart"/>
      <w:r w:rsidR="0049346E">
        <w:rPr>
          <w:rFonts w:asciiTheme="minorHAnsi" w:eastAsiaTheme="minorHAnsi" w:hAnsiTheme="minorHAnsi" w:cstheme="minorBidi"/>
          <w:sz w:val="22"/>
          <w:szCs w:val="22"/>
        </w:rPr>
        <w:t>Unitil</w:t>
      </w:r>
      <w:proofErr w:type="spellEnd"/>
      <w:r w:rsidR="0049346E">
        <w:rPr>
          <w:rFonts w:asciiTheme="minorHAnsi" w:eastAsiaTheme="minorHAnsi" w:hAnsiTheme="minorHAnsi" w:cstheme="minorBidi"/>
          <w:sz w:val="22"/>
          <w:szCs w:val="22"/>
        </w:rPr>
        <w:t>, Liberty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>,</w:t>
      </w:r>
      <w:r w:rsidR="00EC7D6D">
        <w:rPr>
          <w:rFonts w:asciiTheme="minorHAnsi" w:eastAsiaTheme="minorHAnsi" w:hAnsiTheme="minorHAnsi" w:cstheme="minorBidi"/>
          <w:sz w:val="22"/>
          <w:szCs w:val="22"/>
        </w:rPr>
        <w:t xml:space="preserve"> Town Square</w:t>
      </w:r>
      <w:r w:rsidR="002E12C4" w:rsidRPr="00E1437D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544502" w:rsidRPr="00E1437D">
        <w:rPr>
          <w:rFonts w:asciiTheme="minorHAnsi" w:eastAsiaTheme="minorHAnsi" w:hAnsiTheme="minorHAnsi" w:cstheme="minorBidi"/>
          <w:sz w:val="22"/>
          <w:szCs w:val="22"/>
        </w:rPr>
        <w:t xml:space="preserve">, </w:t>
      </w:r>
      <w:r w:rsidR="00EC7D6D">
        <w:rPr>
          <w:rFonts w:asciiTheme="minorHAnsi" w:eastAsiaTheme="minorHAnsi" w:hAnsiTheme="minorHAnsi" w:cstheme="minorBidi"/>
          <w:sz w:val="22"/>
          <w:szCs w:val="22"/>
        </w:rPr>
        <w:t xml:space="preserve">Direct, Engie, ECI, </w:t>
      </w:r>
      <w:proofErr w:type="spellStart"/>
      <w:r w:rsidR="00EC7D6D">
        <w:rPr>
          <w:rFonts w:asciiTheme="minorHAnsi" w:eastAsiaTheme="minorHAnsi" w:hAnsiTheme="minorHAnsi" w:cstheme="minorBidi"/>
          <w:sz w:val="22"/>
          <w:szCs w:val="22"/>
        </w:rPr>
        <w:t>Vistra</w:t>
      </w:r>
      <w:proofErr w:type="spellEnd"/>
      <w:r w:rsidR="00EC7D6D">
        <w:rPr>
          <w:rFonts w:asciiTheme="minorHAnsi" w:eastAsiaTheme="minorHAnsi" w:hAnsiTheme="minorHAnsi" w:cstheme="minorBidi"/>
          <w:sz w:val="22"/>
          <w:szCs w:val="22"/>
        </w:rPr>
        <w:t xml:space="preserve">, Ambit, IGS, Marketwise, BDE, Clean Choice, </w:t>
      </w:r>
      <w:proofErr w:type="spellStart"/>
      <w:r w:rsidR="00EC7D6D">
        <w:rPr>
          <w:rFonts w:asciiTheme="minorHAnsi" w:eastAsiaTheme="minorHAnsi" w:hAnsiTheme="minorHAnsi" w:cstheme="minorBidi"/>
          <w:sz w:val="22"/>
          <w:szCs w:val="22"/>
        </w:rPr>
        <w:t>Starion</w:t>
      </w:r>
      <w:proofErr w:type="spellEnd"/>
      <w:r w:rsidR="00EC7D6D">
        <w:rPr>
          <w:rFonts w:asciiTheme="minorHAnsi" w:eastAsiaTheme="minorHAnsi" w:hAnsiTheme="minorHAnsi" w:cstheme="minorBidi"/>
          <w:sz w:val="22"/>
          <w:szCs w:val="22"/>
        </w:rPr>
        <w:t>, Hansen, ESG.</w:t>
      </w:r>
    </w:p>
    <w:p w14:paraId="25CEC4F5" w14:textId="514586C6" w:rsidR="00BC689C" w:rsidRDefault="00BC689C" w:rsidP="00E1437D">
      <w:pPr>
        <w:pStyle w:val="NoSpacing"/>
      </w:pPr>
    </w:p>
    <w:p w14:paraId="45AAA376" w14:textId="77777777" w:rsidR="0080359A" w:rsidRPr="0080359A" w:rsidRDefault="0080359A" w:rsidP="0080359A">
      <w:pPr>
        <w:numPr>
          <w:ilvl w:val="0"/>
          <w:numId w:val="2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Roll Call</w:t>
      </w:r>
    </w:p>
    <w:p w14:paraId="3E4DB4B1" w14:textId="456507CF" w:rsidR="0080359A" w:rsidRDefault="0080359A" w:rsidP="0080359A">
      <w:pPr>
        <w:numPr>
          <w:ilvl w:val="0"/>
          <w:numId w:val="2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Approve Meeting Minutes</w:t>
      </w:r>
      <w:r w:rsidR="00A66389">
        <w:rPr>
          <w:rFonts w:eastAsia="Times New Roman" w:cs="Calibri"/>
        </w:rPr>
        <w:t xml:space="preserve"> – </w:t>
      </w:r>
      <w:r w:rsidR="00EC7D6D">
        <w:rPr>
          <w:rFonts w:eastAsia="Times New Roman" w:cs="Calibri"/>
        </w:rPr>
        <w:t>October</w:t>
      </w:r>
      <w:r w:rsidR="00706C71">
        <w:rPr>
          <w:rFonts w:eastAsia="Times New Roman" w:cs="Calibri"/>
        </w:rPr>
        <w:t>. Approved</w:t>
      </w:r>
    </w:p>
    <w:p w14:paraId="4FE97C9F" w14:textId="2B468F7D" w:rsidR="00EC7D6D" w:rsidRDefault="00EC7D6D" w:rsidP="0080359A">
      <w:pPr>
        <w:numPr>
          <w:ilvl w:val="0"/>
          <w:numId w:val="2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NGRID update on MASS EBT </w:t>
      </w:r>
      <w:proofErr w:type="spellStart"/>
      <w:r>
        <w:rPr>
          <w:rFonts w:eastAsia="Times New Roman" w:cs="Calibri"/>
        </w:rPr>
        <w:t>Listserve</w:t>
      </w:r>
      <w:proofErr w:type="spellEnd"/>
      <w:r>
        <w:rPr>
          <w:rFonts w:eastAsia="Times New Roman" w:cs="Calibri"/>
        </w:rPr>
        <w:t xml:space="preserve"> issues. Greg to research. </w:t>
      </w:r>
    </w:p>
    <w:p w14:paraId="4619C770" w14:textId="77777777" w:rsidR="0080359A" w:rsidRPr="0080359A" w:rsidRDefault="0080359A" w:rsidP="0080359A">
      <w:pPr>
        <w:numPr>
          <w:ilvl w:val="0"/>
          <w:numId w:val="2"/>
        </w:numPr>
        <w:ind w:left="54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Change Control Updates:</w:t>
      </w:r>
    </w:p>
    <w:p w14:paraId="0B58131D" w14:textId="70028029" w:rsidR="000137AE" w:rsidRDefault="000137AE" w:rsidP="00982369">
      <w:pPr>
        <w:numPr>
          <w:ilvl w:val="1"/>
          <w:numId w:val="3"/>
        </w:numPr>
        <w:ind w:left="1620"/>
        <w:textAlignment w:val="center"/>
        <w:rPr>
          <w:rFonts w:eastAsia="Times New Roman" w:cs="Calibri"/>
        </w:rPr>
      </w:pPr>
      <w:r w:rsidRPr="000137AE">
        <w:rPr>
          <w:rFonts w:eastAsia="Times New Roman" w:cs="Calibri"/>
        </w:rPr>
        <w:t xml:space="preserve"> </w:t>
      </w:r>
      <w:r>
        <w:rPr>
          <w:rFonts w:eastAsia="Times New Roman" w:cs="Calibri"/>
        </w:rPr>
        <w:t xml:space="preserve">  </w:t>
      </w:r>
      <w:r w:rsidR="0080359A" w:rsidRPr="0080359A">
        <w:rPr>
          <w:rFonts w:eastAsia="Times New Roman" w:cs="Calibri"/>
        </w:rPr>
        <w:t xml:space="preserve">029 – REFQY revision </w:t>
      </w:r>
      <w:proofErr w:type="gramStart"/>
      <w:r w:rsidR="0080359A" w:rsidRPr="0080359A">
        <w:rPr>
          <w:rFonts w:eastAsia="Times New Roman" w:cs="Calibri"/>
        </w:rPr>
        <w:t xml:space="preserve">– </w:t>
      </w:r>
      <w:r w:rsidR="0080359A" w:rsidRPr="000137AE">
        <w:rPr>
          <w:rFonts w:eastAsia="Times New Roman" w:cs="Calibri"/>
        </w:rPr>
        <w:t xml:space="preserve"> </w:t>
      </w:r>
      <w:r w:rsidR="00A66389">
        <w:rPr>
          <w:rFonts w:eastAsia="Times New Roman" w:cs="Calibri"/>
        </w:rPr>
        <w:t>In</w:t>
      </w:r>
      <w:proofErr w:type="gramEnd"/>
      <w:r w:rsidR="00A66389">
        <w:rPr>
          <w:rFonts w:eastAsia="Times New Roman" w:cs="Calibri"/>
        </w:rPr>
        <w:t xml:space="preserve"> progress</w:t>
      </w:r>
      <w:r w:rsidR="0080359A" w:rsidRPr="000137AE">
        <w:rPr>
          <w:rFonts w:eastAsia="Times New Roman" w:cs="Calibri"/>
        </w:rPr>
        <w:t xml:space="preserve"> </w:t>
      </w:r>
    </w:p>
    <w:p w14:paraId="64D45454" w14:textId="7E88139A" w:rsidR="0080359A" w:rsidRPr="0080359A" w:rsidRDefault="0080359A" w:rsidP="00982369">
      <w:pPr>
        <w:numPr>
          <w:ilvl w:val="1"/>
          <w:numId w:val="3"/>
        </w:numPr>
        <w:ind w:left="162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031 – Eversource adding REF*BF to 867H and 814H </w:t>
      </w:r>
      <w:r w:rsidRPr="000137AE">
        <w:rPr>
          <w:rFonts w:eastAsia="Times New Roman" w:cs="Calibri"/>
        </w:rPr>
        <w:t xml:space="preserve">– </w:t>
      </w:r>
      <w:r w:rsidR="00A66389">
        <w:rPr>
          <w:rFonts w:eastAsia="Times New Roman" w:cs="Calibri"/>
        </w:rPr>
        <w:t xml:space="preserve">867H implemented 7/23. 814 </w:t>
      </w:r>
      <w:r w:rsidR="00EC7D6D">
        <w:rPr>
          <w:rFonts w:eastAsia="Times New Roman" w:cs="Calibri"/>
        </w:rPr>
        <w:t>not applicable for MA</w:t>
      </w:r>
    </w:p>
    <w:p w14:paraId="40B3F93A" w14:textId="737E1517" w:rsidR="0080359A" w:rsidRPr="0080359A" w:rsidRDefault="000137AE" w:rsidP="0080359A">
      <w:pPr>
        <w:numPr>
          <w:ilvl w:val="1"/>
          <w:numId w:val="3"/>
        </w:numPr>
        <w:ind w:left="162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   </w:t>
      </w:r>
      <w:r w:rsidR="0080359A" w:rsidRPr="0080359A">
        <w:rPr>
          <w:rFonts w:eastAsia="Times New Roman" w:cs="Calibri"/>
        </w:rPr>
        <w:t>TBD – A13 Code update – in progress</w:t>
      </w:r>
    </w:p>
    <w:p w14:paraId="536CF053" w14:textId="77777777" w:rsidR="0080359A" w:rsidRPr="0080359A" w:rsidRDefault="0080359A" w:rsidP="0080359A">
      <w:pPr>
        <w:ind w:left="1080"/>
        <w:rPr>
          <w:rFonts w:eastAsia="Times New Roman" w:cs="Calibri"/>
        </w:rPr>
      </w:pPr>
      <w:r w:rsidRPr="0080359A">
        <w:rPr>
          <w:rFonts w:eastAsia="Times New Roman" w:cs="Calibri"/>
        </w:rPr>
        <w:t> </w:t>
      </w:r>
    </w:p>
    <w:p w14:paraId="02E2E234" w14:textId="77777777" w:rsidR="00706C71" w:rsidRPr="0080359A" w:rsidRDefault="00706C71" w:rsidP="00706C71">
      <w:pPr>
        <w:ind w:left="1620"/>
        <w:textAlignment w:val="center"/>
        <w:rPr>
          <w:rFonts w:eastAsia="Times New Roman" w:cs="Calibri"/>
        </w:rPr>
      </w:pPr>
    </w:p>
    <w:p w14:paraId="446075C1" w14:textId="75C03205" w:rsidR="00AC6359" w:rsidRPr="00EC7D6D" w:rsidRDefault="00AC6359" w:rsidP="00EC7D6D">
      <w:pPr>
        <w:pStyle w:val="ListParagraph"/>
        <w:numPr>
          <w:ilvl w:val="0"/>
          <w:numId w:val="3"/>
        </w:numPr>
        <w:textAlignment w:val="center"/>
        <w:rPr>
          <w:rFonts w:eastAsia="Times New Roman" w:cs="Calibri"/>
        </w:rPr>
      </w:pPr>
      <w:r w:rsidRPr="00EC7D6D">
        <w:rPr>
          <w:rFonts w:eastAsia="Times New Roman" w:cs="Calibri"/>
        </w:rPr>
        <w:t>Tax Exemption Percentage:</w:t>
      </w:r>
    </w:p>
    <w:p w14:paraId="60175506" w14:textId="77777777" w:rsidR="00AC6359" w:rsidRPr="00A66389" w:rsidRDefault="00AC6359" w:rsidP="00AC6359">
      <w:pPr>
        <w:rPr>
          <w:rFonts w:ascii="Segoe UI" w:eastAsia="Times New Roman" w:hAnsi="Segoe UI" w:cs="Segoe UI"/>
          <w:color w:val="262B31"/>
        </w:rPr>
      </w:pPr>
      <w:r w:rsidRPr="00A66389">
        <w:rPr>
          <w:rFonts w:ascii="Segoe UI" w:eastAsia="Times New Roman" w:hAnsi="Segoe UI" w:cs="Segoe UI"/>
          <w:color w:val="262B31"/>
        </w:rPr>
        <w:t> 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324"/>
        <w:gridCol w:w="3210"/>
        <w:gridCol w:w="2024"/>
        <w:gridCol w:w="2502"/>
      </w:tblGrid>
      <w:tr w:rsidR="00AC6359" w:rsidRPr="00A66389" w14:paraId="4BE7008E" w14:textId="77777777" w:rsidTr="004C6DF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25AD61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b/>
                <w:bCs/>
                <w:color w:val="262B31"/>
              </w:rPr>
              <w:t>Utility</w:t>
            </w:r>
          </w:p>
        </w:tc>
        <w:tc>
          <w:tcPr>
            <w:tcW w:w="3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2795927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b/>
                <w:bCs/>
                <w:color w:val="262B31"/>
              </w:rPr>
              <w:t>Tax Exemption (AMT*T/DP) Required on Enrollment, Price Change, Bill Option Change to Rate Ready?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5DEAD5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b/>
                <w:bCs/>
                <w:color w:val="262B31"/>
              </w:rPr>
              <w:t>Supplier or Utility Tax Exemption Percentage Used</w:t>
            </w:r>
          </w:p>
        </w:tc>
        <w:tc>
          <w:tcPr>
            <w:tcW w:w="284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06DA07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b/>
                <w:bCs/>
                <w:color w:val="262B31"/>
              </w:rPr>
              <w:t>814 Enrollment Response includes</w:t>
            </w:r>
            <w:r w:rsidRPr="00A66389">
              <w:rPr>
                <w:rFonts w:ascii="Segoe UI" w:eastAsia="Times New Roman" w:hAnsi="Segoe UI" w:cs="Segoe UI"/>
                <w:color w:val="262B31"/>
              </w:rPr>
              <w:t xml:space="preserve"> (utility or supplier’s tax exemption identifier)</w:t>
            </w:r>
          </w:p>
        </w:tc>
      </w:tr>
      <w:tr w:rsidR="00AC6359" w:rsidRPr="00A66389" w14:paraId="4C10CD86" w14:textId="77777777" w:rsidTr="004C6DF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0D2265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color w:val="262B31"/>
              </w:rPr>
              <w:t>Eversource East (Boston Edison, Commonwealth, Cambridge)</w:t>
            </w:r>
          </w:p>
        </w:tc>
        <w:tc>
          <w:tcPr>
            <w:tcW w:w="3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AED8297" w14:textId="75BF518D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Y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4B7A51B" w14:textId="278DF755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Y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71065A" w14:textId="77777777" w:rsidR="00AC635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Y</w:t>
            </w:r>
          </w:p>
          <w:p w14:paraId="4445FD3C" w14:textId="6E5365B0" w:rsidR="00EC7D6D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</w:p>
        </w:tc>
      </w:tr>
      <w:tr w:rsidR="00AC6359" w:rsidRPr="00A66389" w14:paraId="0CD4F3D1" w14:textId="77777777" w:rsidTr="004C6DF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BA968A5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color w:val="262B31"/>
              </w:rPr>
              <w:t>Eversource West (WMECO)</w:t>
            </w:r>
          </w:p>
        </w:tc>
        <w:tc>
          <w:tcPr>
            <w:tcW w:w="3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D20490C" w14:textId="5B0D7672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color w:val="262B31"/>
              </w:rPr>
              <w:t> </w:t>
            </w:r>
            <w:r w:rsidR="00EC7D6D">
              <w:rPr>
                <w:rFonts w:ascii="Segoe UI" w:eastAsia="Times New Roman" w:hAnsi="Segoe UI" w:cs="Segoe UI"/>
                <w:color w:val="262B31"/>
              </w:rPr>
              <w:t>N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A9F39AA" w14:textId="61CBFDFE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N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973DC3E" w14:textId="3632782D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N</w:t>
            </w:r>
          </w:p>
        </w:tc>
      </w:tr>
      <w:tr w:rsidR="00AC6359" w:rsidRPr="00A66389" w14:paraId="32A4D3E6" w14:textId="77777777" w:rsidTr="004C6DF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09A62BA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color w:val="262B31"/>
              </w:rPr>
              <w:t>Fitchburg Electric</w:t>
            </w:r>
          </w:p>
        </w:tc>
        <w:tc>
          <w:tcPr>
            <w:tcW w:w="3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DCA768E" w14:textId="2FC42C96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O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32D829" w14:textId="5FC6F497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N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9B8E09" w14:textId="2C6D3A18" w:rsidR="00EC7D6D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Echoed back</w:t>
            </w:r>
          </w:p>
        </w:tc>
      </w:tr>
      <w:tr w:rsidR="00AC6359" w:rsidRPr="00A66389" w14:paraId="386EC058" w14:textId="77777777" w:rsidTr="004C6DF4">
        <w:tc>
          <w:tcPr>
            <w:tcW w:w="241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861F638" w14:textId="77777777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color w:val="262B31"/>
              </w:rPr>
              <w:t>National Grid (MECO/Nantucket)</w:t>
            </w:r>
          </w:p>
        </w:tc>
        <w:tc>
          <w:tcPr>
            <w:tcW w:w="3707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2FB01D" w14:textId="755A6682" w:rsidR="00AC6359" w:rsidRPr="00A66389" w:rsidRDefault="00AC6359" w:rsidP="004C6DF4">
            <w:pPr>
              <w:rPr>
                <w:rFonts w:ascii="Segoe UI" w:eastAsia="Times New Roman" w:hAnsi="Segoe UI" w:cs="Segoe UI"/>
                <w:color w:val="262B31"/>
              </w:rPr>
            </w:pPr>
            <w:r w:rsidRPr="00A66389">
              <w:rPr>
                <w:rFonts w:ascii="Segoe UI" w:eastAsia="Times New Roman" w:hAnsi="Segoe UI" w:cs="Segoe UI"/>
                <w:color w:val="262B31"/>
              </w:rPr>
              <w:t> </w:t>
            </w:r>
            <w:r w:rsidR="00EC7D6D">
              <w:rPr>
                <w:rFonts w:ascii="Segoe UI" w:eastAsia="Times New Roman" w:hAnsi="Segoe UI" w:cs="Segoe UI"/>
                <w:color w:val="262B31"/>
              </w:rPr>
              <w:t>N</w:t>
            </w:r>
          </w:p>
        </w:tc>
        <w:tc>
          <w:tcPr>
            <w:tcW w:w="222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D84266B" w14:textId="43295612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N</w:t>
            </w:r>
          </w:p>
        </w:tc>
        <w:tc>
          <w:tcPr>
            <w:tcW w:w="256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C2C790" w14:textId="28451F5E" w:rsidR="00AC6359" w:rsidRPr="00A66389" w:rsidRDefault="00EC7D6D" w:rsidP="004C6DF4">
            <w:pPr>
              <w:rPr>
                <w:rFonts w:ascii="Segoe UI" w:eastAsia="Times New Roman" w:hAnsi="Segoe UI" w:cs="Segoe UI"/>
                <w:color w:val="262B31"/>
              </w:rPr>
            </w:pPr>
            <w:r>
              <w:rPr>
                <w:rFonts w:ascii="Segoe UI" w:eastAsia="Times New Roman" w:hAnsi="Segoe UI" w:cs="Segoe UI"/>
                <w:color w:val="262B31"/>
              </w:rPr>
              <w:t>N</w:t>
            </w:r>
          </w:p>
        </w:tc>
      </w:tr>
    </w:tbl>
    <w:p w14:paraId="0BD5D26E" w14:textId="77777777" w:rsidR="00AC6359" w:rsidRPr="00A66389" w:rsidRDefault="00AC6359" w:rsidP="00AC6359">
      <w:pPr>
        <w:rPr>
          <w:rFonts w:ascii="Segoe UI" w:eastAsia="Times New Roman" w:hAnsi="Segoe UI" w:cs="Segoe UI"/>
          <w:color w:val="262B31"/>
        </w:rPr>
      </w:pPr>
      <w:r w:rsidRPr="00A66389">
        <w:rPr>
          <w:rFonts w:ascii="Segoe UI" w:eastAsia="Times New Roman" w:hAnsi="Segoe UI" w:cs="Segoe UI"/>
          <w:color w:val="262B31"/>
        </w:rPr>
        <w:t> </w:t>
      </w:r>
    </w:p>
    <w:p w14:paraId="186F82C4" w14:textId="541B7574" w:rsidR="0080359A" w:rsidRPr="00EC7D6D" w:rsidRDefault="0080359A" w:rsidP="00EC7D6D">
      <w:pPr>
        <w:pStyle w:val="ListParagraph"/>
        <w:numPr>
          <w:ilvl w:val="0"/>
          <w:numId w:val="3"/>
        </w:numPr>
        <w:textAlignment w:val="center"/>
        <w:rPr>
          <w:rFonts w:eastAsia="Times New Roman" w:cs="Calibri"/>
        </w:rPr>
      </w:pPr>
      <w:r w:rsidRPr="00EC7D6D">
        <w:rPr>
          <w:rFonts w:eastAsia="Times New Roman" w:cs="Calibri"/>
        </w:rPr>
        <w:t>K2 (</w:t>
      </w:r>
      <w:proofErr w:type="spellStart"/>
      <w:r w:rsidRPr="00EC7D6D">
        <w:rPr>
          <w:rFonts w:eastAsia="Times New Roman" w:cs="Calibri"/>
        </w:rPr>
        <w:t>kVAR</w:t>
      </w:r>
      <w:proofErr w:type="spellEnd"/>
      <w:r w:rsidRPr="00EC7D6D">
        <w:rPr>
          <w:rFonts w:eastAsia="Times New Roman" w:cs="Calibri"/>
        </w:rPr>
        <w:t>) vs. K4 (kVA)</w:t>
      </w:r>
    </w:p>
    <w:p w14:paraId="08F86230" w14:textId="549DE221" w:rsidR="0080359A" w:rsidRDefault="0080359A" w:rsidP="00EC7D6D">
      <w:pPr>
        <w:ind w:left="1080"/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 xml:space="preserve">Any utilities who are still using "K2" instead of "K4" need to report progress on correcting the value. </w:t>
      </w:r>
    </w:p>
    <w:p w14:paraId="47F8E48E" w14:textId="52EDB6EB" w:rsidR="000137AE" w:rsidRDefault="000137AE" w:rsidP="00EC7D6D">
      <w:pPr>
        <w:numPr>
          <w:ilvl w:val="1"/>
          <w:numId w:val="34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Eversource East is </w:t>
      </w:r>
      <w:r w:rsidR="00EC7D6D">
        <w:rPr>
          <w:rFonts w:eastAsia="Times New Roman" w:cs="Calibri"/>
        </w:rPr>
        <w:t>in progress</w:t>
      </w:r>
    </w:p>
    <w:p w14:paraId="59A86F09" w14:textId="3354749A" w:rsidR="000137AE" w:rsidRPr="0080359A" w:rsidRDefault="000137AE" w:rsidP="00EC7D6D">
      <w:pPr>
        <w:numPr>
          <w:ilvl w:val="1"/>
          <w:numId w:val="34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NGRID </w:t>
      </w:r>
      <w:r w:rsidR="00EC7D6D">
        <w:rPr>
          <w:rFonts w:eastAsia="Times New Roman" w:cs="Calibri"/>
        </w:rPr>
        <w:t>pending revised CC</w:t>
      </w:r>
    </w:p>
    <w:p w14:paraId="3BDB7BC4" w14:textId="77777777" w:rsidR="0080359A" w:rsidRPr="0080359A" w:rsidRDefault="0080359A" w:rsidP="00CA72D9">
      <w:pPr>
        <w:numPr>
          <w:ilvl w:val="1"/>
          <w:numId w:val="22"/>
        </w:numPr>
        <w:textAlignment w:val="center"/>
        <w:rPr>
          <w:rFonts w:eastAsia="Times New Roman" w:cs="Calibri"/>
        </w:rPr>
      </w:pPr>
      <w:r w:rsidRPr="0080359A">
        <w:rPr>
          <w:rFonts w:eastAsia="Times New Roman" w:cs="Calibri"/>
        </w:rPr>
        <w:t>Eversource (CLP, PSNH, WMECO) is resolved. CC 030</w:t>
      </w:r>
    </w:p>
    <w:p w14:paraId="0CE69532" w14:textId="17329420" w:rsidR="0080359A" w:rsidRDefault="00A66389" w:rsidP="00CA72D9">
      <w:pPr>
        <w:numPr>
          <w:ilvl w:val="1"/>
          <w:numId w:val="22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Liberty </w:t>
      </w:r>
      <w:r w:rsidR="00EC7D6D">
        <w:rPr>
          <w:rFonts w:eastAsia="Times New Roman" w:cs="Calibri"/>
        </w:rPr>
        <w:t xml:space="preserve">testing in progress. </w:t>
      </w:r>
    </w:p>
    <w:p w14:paraId="60ED4C6C" w14:textId="77777777" w:rsidR="00706C71" w:rsidRPr="0080359A" w:rsidRDefault="00706C71" w:rsidP="00706C71">
      <w:pPr>
        <w:ind w:left="1440"/>
        <w:textAlignment w:val="center"/>
        <w:rPr>
          <w:rFonts w:eastAsia="Times New Roman" w:cs="Calibri"/>
        </w:rPr>
      </w:pPr>
    </w:p>
    <w:p w14:paraId="1EB2ACEF" w14:textId="77777777" w:rsidR="00EC7D6D" w:rsidRDefault="00EC7D6D" w:rsidP="00EC7D6D">
      <w:pPr>
        <w:numPr>
          <w:ilvl w:val="0"/>
          <w:numId w:val="3"/>
        </w:numPr>
        <w:ind w:left="540"/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New Business:</w:t>
      </w:r>
    </w:p>
    <w:p w14:paraId="546B18F2" w14:textId="32EF730B" w:rsidR="00706C71" w:rsidRDefault="00EC7D6D" w:rsidP="00EC7D6D">
      <w:pPr>
        <w:numPr>
          <w:ilvl w:val="1"/>
          <w:numId w:val="3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 xml:space="preserve"> Marketwise brought up Eversource East implementation regarding BGN01. Removing values 06 and 14 and only using 11 and 13 for 814s. Deploying 12/28.</w:t>
      </w:r>
    </w:p>
    <w:p w14:paraId="271D4C3B" w14:textId="62AEA452" w:rsidR="00EC7D6D" w:rsidRPr="00706C71" w:rsidRDefault="00EC7D6D" w:rsidP="00EC7D6D">
      <w:pPr>
        <w:numPr>
          <w:ilvl w:val="1"/>
          <w:numId w:val="3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lastRenderedPageBreak/>
        <w:t xml:space="preserve">Charles </w:t>
      </w:r>
      <w:proofErr w:type="spellStart"/>
      <w:r>
        <w:rPr>
          <w:rFonts w:eastAsia="Times New Roman" w:cs="Calibri"/>
        </w:rPr>
        <w:t>Paress</w:t>
      </w:r>
      <w:proofErr w:type="spellEnd"/>
      <w:r>
        <w:rPr>
          <w:rFonts w:eastAsia="Times New Roman" w:cs="Calibri"/>
        </w:rPr>
        <w:t xml:space="preserve"> requests that </w:t>
      </w:r>
      <w:proofErr w:type="spellStart"/>
      <w:r>
        <w:rPr>
          <w:rFonts w:eastAsia="Times New Roman" w:cs="Calibri"/>
        </w:rPr>
        <w:t>Unitil</w:t>
      </w:r>
      <w:proofErr w:type="spellEnd"/>
      <w:r>
        <w:rPr>
          <w:rFonts w:eastAsia="Times New Roman" w:cs="Calibri"/>
        </w:rPr>
        <w:t xml:space="preserve"> send Original trans ID in the BGN06 on their responses. Until to review. </w:t>
      </w:r>
    </w:p>
    <w:p w14:paraId="40786219" w14:textId="77777777" w:rsidR="00706C71" w:rsidRPr="00706C71" w:rsidRDefault="00706C71" w:rsidP="00706C71">
      <w:pPr>
        <w:ind w:left="2160"/>
        <w:rPr>
          <w:rFonts w:eastAsia="Times New Roman" w:cs="Calibri"/>
        </w:rPr>
      </w:pPr>
      <w:r w:rsidRPr="00706C71">
        <w:rPr>
          <w:rFonts w:eastAsia="Times New Roman" w:cs="Calibri"/>
        </w:rPr>
        <w:t> </w:t>
      </w:r>
    </w:p>
    <w:p w14:paraId="59B4EC7B" w14:textId="77777777" w:rsidR="00706C71" w:rsidRDefault="00706C71" w:rsidP="00706C71">
      <w:pPr>
        <w:pStyle w:val="ListParagraph"/>
        <w:textAlignment w:val="center"/>
        <w:rPr>
          <w:rFonts w:eastAsia="Times New Roman" w:cs="Calibri"/>
        </w:rPr>
      </w:pPr>
    </w:p>
    <w:p w14:paraId="515E70A5" w14:textId="77777777" w:rsidR="00A66389" w:rsidRPr="00A66389" w:rsidRDefault="00A66389" w:rsidP="00A66389">
      <w:pPr>
        <w:ind w:left="360"/>
        <w:textAlignment w:val="center"/>
        <w:rPr>
          <w:rFonts w:eastAsia="Times New Roman" w:cs="Calibri"/>
        </w:rPr>
      </w:pPr>
    </w:p>
    <w:p w14:paraId="72F3FEE0" w14:textId="77777777" w:rsidR="0080359A" w:rsidRPr="0080359A" w:rsidRDefault="0080359A" w:rsidP="00CA72D9">
      <w:pPr>
        <w:ind w:hanging="540"/>
        <w:rPr>
          <w:rFonts w:ascii="Segoe UI" w:eastAsia="Times New Roman" w:hAnsi="Segoe UI" w:cs="Segoe UI"/>
          <w:color w:val="262B31"/>
        </w:rPr>
      </w:pPr>
      <w:r w:rsidRPr="0080359A">
        <w:rPr>
          <w:rFonts w:ascii="Segoe UI" w:eastAsia="Times New Roman" w:hAnsi="Segoe UI" w:cs="Segoe UI"/>
          <w:color w:val="262B31"/>
        </w:rPr>
        <w:t> </w:t>
      </w:r>
    </w:p>
    <w:p w14:paraId="2A233F5C" w14:textId="1EBEFB2E" w:rsidR="00CA72D9" w:rsidRDefault="00EC7D6D" w:rsidP="00EC7D6D">
      <w:pPr>
        <w:pStyle w:val="ListParagraph"/>
        <w:numPr>
          <w:ilvl w:val="0"/>
          <w:numId w:val="3"/>
        </w:numPr>
        <w:textAlignment w:val="center"/>
        <w:rPr>
          <w:rFonts w:eastAsia="Times New Roman" w:cs="Calibri"/>
        </w:rPr>
      </w:pPr>
      <w:r>
        <w:rPr>
          <w:rFonts w:eastAsia="Times New Roman" w:cs="Calibri"/>
        </w:rPr>
        <w:t>2020 Meeting Schedule (11 am ET)</w:t>
      </w:r>
    </w:p>
    <w:p w14:paraId="45A7179E" w14:textId="47D1AB0D" w:rsidR="00EC7D6D" w:rsidRPr="00EC7D6D" w:rsidRDefault="00EC7D6D" w:rsidP="00EC7D6D">
      <w:pPr>
        <w:pStyle w:val="NormalWeb"/>
        <w:spacing w:before="0" w:beforeAutospacing="0" w:after="28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EC7D6D">
        <w:rPr>
          <w:rFonts w:ascii="Calibri" w:hAnsi="Calibri" w:cs="Calibri"/>
          <w:color w:val="000000"/>
          <w:sz w:val="22"/>
          <w:szCs w:val="22"/>
        </w:rPr>
        <w:t>F</w:t>
      </w:r>
      <w:r w:rsidRPr="00EC7D6D">
        <w:rPr>
          <w:rFonts w:ascii="Calibri" w:hAnsi="Calibri" w:cs="Calibri"/>
          <w:color w:val="000000"/>
          <w:sz w:val="22"/>
          <w:szCs w:val="22"/>
        </w:rPr>
        <w:t>ebruary 12, 2020</w:t>
      </w:r>
    </w:p>
    <w:p w14:paraId="3641D9C5" w14:textId="77777777" w:rsidR="00EC7D6D" w:rsidRPr="00EC7D6D" w:rsidRDefault="00EC7D6D" w:rsidP="00EC7D6D">
      <w:pPr>
        <w:pStyle w:val="NormalWeb"/>
        <w:spacing w:before="0" w:beforeAutospacing="0" w:after="28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EC7D6D">
        <w:rPr>
          <w:rFonts w:ascii="Calibri" w:hAnsi="Calibri" w:cs="Calibri"/>
          <w:color w:val="000000"/>
          <w:sz w:val="22"/>
          <w:szCs w:val="22"/>
        </w:rPr>
        <w:t>April 8, 2020</w:t>
      </w:r>
    </w:p>
    <w:p w14:paraId="174C3E73" w14:textId="77777777" w:rsidR="00EC7D6D" w:rsidRPr="00EC7D6D" w:rsidRDefault="00EC7D6D" w:rsidP="00EC7D6D">
      <w:pPr>
        <w:pStyle w:val="NormalWeb"/>
        <w:spacing w:before="0" w:beforeAutospacing="0" w:after="28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EC7D6D">
        <w:rPr>
          <w:rFonts w:ascii="Calibri" w:hAnsi="Calibri" w:cs="Calibri"/>
          <w:color w:val="000000"/>
          <w:sz w:val="22"/>
          <w:szCs w:val="22"/>
        </w:rPr>
        <w:t>June 10, 2020</w:t>
      </w:r>
      <w:bookmarkStart w:id="0" w:name="_GoBack"/>
      <w:bookmarkEnd w:id="0"/>
    </w:p>
    <w:p w14:paraId="63047A1F" w14:textId="77777777" w:rsidR="00EC7D6D" w:rsidRPr="00EC7D6D" w:rsidRDefault="00EC7D6D" w:rsidP="00EC7D6D">
      <w:pPr>
        <w:pStyle w:val="NormalWeb"/>
        <w:spacing w:before="0" w:beforeAutospacing="0" w:after="28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EC7D6D">
        <w:rPr>
          <w:rFonts w:ascii="Calibri" w:hAnsi="Calibri" w:cs="Calibri"/>
          <w:color w:val="000000"/>
          <w:sz w:val="22"/>
          <w:szCs w:val="22"/>
        </w:rPr>
        <w:t>August 12, 2020</w:t>
      </w:r>
    </w:p>
    <w:p w14:paraId="3DCDE7E1" w14:textId="77777777" w:rsidR="00EC7D6D" w:rsidRPr="00EC7D6D" w:rsidRDefault="00EC7D6D" w:rsidP="00EC7D6D">
      <w:pPr>
        <w:pStyle w:val="NormalWeb"/>
        <w:spacing w:before="0" w:beforeAutospacing="0" w:after="280" w:afterAutospacing="0"/>
        <w:ind w:left="1440"/>
        <w:rPr>
          <w:rFonts w:ascii="Calibri" w:hAnsi="Calibri" w:cs="Calibri"/>
          <w:color w:val="000000"/>
          <w:sz w:val="22"/>
          <w:szCs w:val="22"/>
        </w:rPr>
      </w:pPr>
      <w:r w:rsidRPr="00EC7D6D">
        <w:rPr>
          <w:rFonts w:ascii="Calibri" w:hAnsi="Calibri" w:cs="Calibri"/>
          <w:color w:val="000000"/>
          <w:sz w:val="22"/>
          <w:szCs w:val="22"/>
        </w:rPr>
        <w:t>October* (TBD)</w:t>
      </w:r>
    </w:p>
    <w:p w14:paraId="1F457CCE" w14:textId="77777777" w:rsidR="00EC7D6D" w:rsidRPr="00EC7D6D" w:rsidRDefault="00EC7D6D" w:rsidP="00EC7D6D">
      <w:pPr>
        <w:pStyle w:val="NormalWeb"/>
        <w:spacing w:before="0" w:beforeAutospacing="0" w:after="280" w:afterAutospacing="0"/>
        <w:ind w:left="1440"/>
        <w:rPr>
          <w:rFonts w:ascii="Calibri" w:hAnsi="Calibri" w:cs="Calibri"/>
          <w:sz w:val="22"/>
          <w:szCs w:val="22"/>
        </w:rPr>
      </w:pPr>
      <w:r w:rsidRPr="00EC7D6D">
        <w:rPr>
          <w:rFonts w:ascii="Calibri" w:hAnsi="Calibri" w:cs="Calibri"/>
          <w:sz w:val="22"/>
          <w:szCs w:val="22"/>
        </w:rPr>
        <w:t>December 9, 2020</w:t>
      </w:r>
    </w:p>
    <w:p w14:paraId="1FB6E310" w14:textId="77777777" w:rsidR="00EC7D6D" w:rsidRPr="00CA72D9" w:rsidRDefault="00EC7D6D" w:rsidP="00EC7D6D">
      <w:pPr>
        <w:pStyle w:val="ListParagraph"/>
        <w:textAlignment w:val="center"/>
        <w:rPr>
          <w:rFonts w:eastAsia="Times New Roman" w:cs="Calibri"/>
        </w:rPr>
      </w:pPr>
    </w:p>
    <w:p w14:paraId="08DA55FB" w14:textId="77777777" w:rsidR="00CA72D9" w:rsidRPr="00CA72D9" w:rsidRDefault="00CA72D9" w:rsidP="00CA72D9">
      <w:pPr>
        <w:textAlignment w:val="center"/>
        <w:rPr>
          <w:rFonts w:eastAsia="Times New Roman" w:cs="Calibri"/>
        </w:rPr>
      </w:pPr>
    </w:p>
    <w:p w14:paraId="47F02D1A" w14:textId="77777777" w:rsidR="0087765F" w:rsidRDefault="0087765F" w:rsidP="0087765F">
      <w:pPr>
        <w:jc w:val="center"/>
        <w:rPr>
          <w:rStyle w:val="Strong"/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</w:rPr>
        <w:t>860-665-</w:t>
      </w:r>
      <w:proofErr w:type="gramStart"/>
      <w:r>
        <w:rPr>
          <w:rStyle w:val="Strong"/>
          <w:rFonts w:ascii="Arial" w:hAnsi="Arial" w:cs="Arial"/>
          <w:color w:val="000000"/>
        </w:rPr>
        <w:t>3101  ID</w:t>
      </w:r>
      <w:proofErr w:type="gramEnd"/>
      <w:r>
        <w:rPr>
          <w:rStyle w:val="Strong"/>
          <w:rFonts w:ascii="Arial" w:hAnsi="Arial" w:cs="Arial"/>
          <w:color w:val="000000"/>
        </w:rPr>
        <w:t xml:space="preserve"> – 6653239</w:t>
      </w:r>
    </w:p>
    <w:p w14:paraId="2974073A" w14:textId="63FF2ACA" w:rsidR="00F57312" w:rsidRDefault="00EC7D6D" w:rsidP="0087765F">
      <w:pPr>
        <w:ind w:firstLine="180"/>
        <w:jc w:val="center"/>
        <w:textAlignment w:val="center"/>
      </w:pPr>
      <w:hyperlink r:id="rId5" w:history="1">
        <w:r w:rsidR="0087765F">
          <w:rPr>
            <w:rStyle w:val="Hyperlink"/>
            <w:rFonts w:ascii="Arial" w:hAnsi="Arial" w:cs="Arial"/>
            <w:b/>
            <w:bCs/>
          </w:rPr>
          <w:t>https://global.gotomeeting.com/join/163416245</w:t>
        </w:r>
      </w:hyperlink>
    </w:p>
    <w:p w14:paraId="4A33348E" w14:textId="77777777" w:rsidR="00F57312" w:rsidRDefault="00F57312" w:rsidP="00F57312">
      <w:pPr>
        <w:ind w:firstLine="180"/>
        <w:jc w:val="center"/>
        <w:textAlignment w:val="center"/>
        <w:rPr>
          <w:rFonts w:cs="Calibri"/>
        </w:rPr>
      </w:pPr>
    </w:p>
    <w:p w14:paraId="2E865BB5" w14:textId="77777777" w:rsidR="00264CE9" w:rsidRPr="00264CE9" w:rsidRDefault="00264CE9" w:rsidP="00264CE9">
      <w:pPr>
        <w:textAlignment w:val="center"/>
        <w:rPr>
          <w:rFonts w:cs="Calibri"/>
        </w:rPr>
      </w:pPr>
    </w:p>
    <w:sectPr w:rsidR="00264CE9" w:rsidRPr="00264CE9" w:rsidSect="00B5635E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DAC"/>
    <w:multiLevelType w:val="hybridMultilevel"/>
    <w:tmpl w:val="C15C77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942AC"/>
    <w:multiLevelType w:val="hybridMultilevel"/>
    <w:tmpl w:val="EA6A9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A149CF"/>
    <w:multiLevelType w:val="multilevel"/>
    <w:tmpl w:val="9BFE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601A27"/>
    <w:multiLevelType w:val="multilevel"/>
    <w:tmpl w:val="D87C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68272E"/>
    <w:multiLevelType w:val="hybridMultilevel"/>
    <w:tmpl w:val="7BD86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D08DC"/>
    <w:multiLevelType w:val="multilevel"/>
    <w:tmpl w:val="5B5C4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E67696"/>
    <w:multiLevelType w:val="multilevel"/>
    <w:tmpl w:val="71F43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8353A"/>
    <w:multiLevelType w:val="multilevel"/>
    <w:tmpl w:val="58367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BD7DB3"/>
    <w:multiLevelType w:val="multilevel"/>
    <w:tmpl w:val="3FC01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854129A"/>
    <w:multiLevelType w:val="multilevel"/>
    <w:tmpl w:val="82BC08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1CB75CF4"/>
    <w:multiLevelType w:val="multilevel"/>
    <w:tmpl w:val="73A88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712E85"/>
    <w:multiLevelType w:val="hybridMultilevel"/>
    <w:tmpl w:val="B32C278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4B90BEA"/>
    <w:multiLevelType w:val="multilevel"/>
    <w:tmpl w:val="7C7C06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DE74DA"/>
    <w:multiLevelType w:val="multilevel"/>
    <w:tmpl w:val="60426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2D6414"/>
    <w:multiLevelType w:val="multilevel"/>
    <w:tmpl w:val="59BE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450B19"/>
    <w:multiLevelType w:val="multilevel"/>
    <w:tmpl w:val="E9F4D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8C677D"/>
    <w:multiLevelType w:val="multilevel"/>
    <w:tmpl w:val="3FA4D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D30961"/>
    <w:multiLevelType w:val="multilevel"/>
    <w:tmpl w:val="E2EE67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40902796"/>
    <w:multiLevelType w:val="hybridMultilevel"/>
    <w:tmpl w:val="C02E23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B13E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83650D"/>
    <w:multiLevelType w:val="multilevel"/>
    <w:tmpl w:val="D38C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A097E77"/>
    <w:multiLevelType w:val="multilevel"/>
    <w:tmpl w:val="FEBE7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A975A65"/>
    <w:multiLevelType w:val="multilevel"/>
    <w:tmpl w:val="E648D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32339A8"/>
    <w:multiLevelType w:val="multilevel"/>
    <w:tmpl w:val="A0F41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0F1A4C"/>
    <w:multiLevelType w:val="multilevel"/>
    <w:tmpl w:val="3528C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183CB8"/>
    <w:multiLevelType w:val="multilevel"/>
    <w:tmpl w:val="1CFE93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6" w15:restartNumberingAfterBreak="0">
    <w:nsid w:val="64DF7A0C"/>
    <w:multiLevelType w:val="multilevel"/>
    <w:tmpl w:val="294A6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E66AA3"/>
    <w:multiLevelType w:val="multilevel"/>
    <w:tmpl w:val="7548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C136886"/>
    <w:multiLevelType w:val="multilevel"/>
    <w:tmpl w:val="7742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446EB7"/>
    <w:multiLevelType w:val="multilevel"/>
    <w:tmpl w:val="396C4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3262A0"/>
    <w:multiLevelType w:val="hybridMultilevel"/>
    <w:tmpl w:val="AB14C9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0978D7"/>
    <w:multiLevelType w:val="multilevel"/>
    <w:tmpl w:val="54F80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>
      <w:startOverride w:val="1"/>
    </w:lvlOverride>
  </w:num>
  <w:num w:numId="2">
    <w:abstractNumId w:val="19"/>
    <w:lvlOverride w:ilvl="0">
      <w:startOverride w:val="1"/>
    </w:lvlOverride>
  </w:num>
  <w:num w:numId="3">
    <w:abstractNumId w:val="19"/>
  </w:num>
  <w:num w:numId="4">
    <w:abstractNumId w:val="3"/>
    <w:lvlOverride w:ilvl="0">
      <w:startOverride w:val="4"/>
    </w:lvlOverride>
  </w:num>
  <w:num w:numId="5">
    <w:abstractNumId w:val="3"/>
  </w:num>
  <w:num w:numId="6">
    <w:abstractNumId w:val="12"/>
    <w:lvlOverride w:ilvl="0">
      <w:startOverride w:val="2"/>
    </w:lvlOverride>
  </w:num>
  <w:num w:numId="7">
    <w:abstractNumId w:val="23"/>
  </w:num>
  <w:num w:numId="8">
    <w:abstractNumId w:val="26"/>
  </w:num>
  <w:num w:numId="9">
    <w:abstractNumId w:val="16"/>
  </w:num>
  <w:num w:numId="10">
    <w:abstractNumId w:val="29"/>
  </w:num>
  <w:num w:numId="11">
    <w:abstractNumId w:val="27"/>
    <w:lvlOverride w:ilvl="0">
      <w:startOverride w:val="5"/>
    </w:lvlOverride>
  </w:num>
  <w:num w:numId="12">
    <w:abstractNumId w:val="30"/>
  </w:num>
  <w:num w:numId="13">
    <w:abstractNumId w:val="10"/>
  </w:num>
  <w:num w:numId="14">
    <w:abstractNumId w:val="6"/>
  </w:num>
  <w:num w:numId="15">
    <w:abstractNumId w:val="5"/>
  </w:num>
  <w:num w:numId="16">
    <w:abstractNumId w:val="11"/>
  </w:num>
  <w:num w:numId="17">
    <w:abstractNumId w:val="18"/>
  </w:num>
  <w:num w:numId="18">
    <w:abstractNumId w:val="22"/>
  </w:num>
  <w:num w:numId="19">
    <w:abstractNumId w:val="1"/>
  </w:num>
  <w:num w:numId="20">
    <w:abstractNumId w:val="15"/>
  </w:num>
  <w:num w:numId="21">
    <w:abstractNumId w:val="24"/>
  </w:num>
  <w:num w:numId="22">
    <w:abstractNumId w:val="28"/>
  </w:num>
  <w:num w:numId="23">
    <w:abstractNumId w:val="9"/>
    <w:lvlOverride w:ilvl="0">
      <w:startOverride w:val="1"/>
    </w:lvlOverride>
  </w:num>
  <w:num w:numId="24">
    <w:abstractNumId w:val="0"/>
  </w:num>
  <w:num w:numId="25">
    <w:abstractNumId w:val="13"/>
    <w:lvlOverride w:ilvl="0">
      <w:startOverride w:val="1"/>
    </w:lvlOverride>
  </w:num>
  <w:num w:numId="26">
    <w:abstractNumId w:val="7"/>
    <w:lvlOverride w:ilvl="0">
      <w:startOverride w:val="1"/>
    </w:lvlOverride>
  </w:num>
  <w:num w:numId="27">
    <w:abstractNumId w:val="2"/>
  </w:num>
  <w:num w:numId="28">
    <w:abstractNumId w:val="14"/>
    <w:lvlOverride w:ilvl="0">
      <w:startOverride w:val="7"/>
    </w:lvlOverride>
  </w:num>
  <w:num w:numId="29">
    <w:abstractNumId w:val="20"/>
  </w:num>
  <w:num w:numId="30">
    <w:abstractNumId w:val="25"/>
  </w:num>
  <w:num w:numId="31">
    <w:abstractNumId w:val="8"/>
  </w:num>
  <w:num w:numId="32">
    <w:abstractNumId w:val="17"/>
  </w:num>
  <w:num w:numId="33">
    <w:abstractNumId w:val="4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6E3"/>
    <w:rsid w:val="000137AE"/>
    <w:rsid w:val="000A0450"/>
    <w:rsid w:val="000B03C6"/>
    <w:rsid w:val="000C0311"/>
    <w:rsid w:val="000D5962"/>
    <w:rsid w:val="00120E84"/>
    <w:rsid w:val="001523C2"/>
    <w:rsid w:val="00166585"/>
    <w:rsid w:val="001962DC"/>
    <w:rsid w:val="001F0BAA"/>
    <w:rsid w:val="00255F0E"/>
    <w:rsid w:val="00264CE9"/>
    <w:rsid w:val="002A1D90"/>
    <w:rsid w:val="002A68DD"/>
    <w:rsid w:val="002E12C4"/>
    <w:rsid w:val="002E5368"/>
    <w:rsid w:val="00302187"/>
    <w:rsid w:val="00340801"/>
    <w:rsid w:val="003F1727"/>
    <w:rsid w:val="00476EC0"/>
    <w:rsid w:val="004909AD"/>
    <w:rsid w:val="0049346E"/>
    <w:rsid w:val="004B1B49"/>
    <w:rsid w:val="005125D7"/>
    <w:rsid w:val="00544502"/>
    <w:rsid w:val="00696BCA"/>
    <w:rsid w:val="006E727F"/>
    <w:rsid w:val="00706C71"/>
    <w:rsid w:val="00732ADD"/>
    <w:rsid w:val="007726F2"/>
    <w:rsid w:val="007732E9"/>
    <w:rsid w:val="0080359A"/>
    <w:rsid w:val="00811865"/>
    <w:rsid w:val="0082378C"/>
    <w:rsid w:val="00831340"/>
    <w:rsid w:val="008366E3"/>
    <w:rsid w:val="0087765F"/>
    <w:rsid w:val="0091670F"/>
    <w:rsid w:val="009255CA"/>
    <w:rsid w:val="0093136E"/>
    <w:rsid w:val="00977C79"/>
    <w:rsid w:val="009843DE"/>
    <w:rsid w:val="009B3395"/>
    <w:rsid w:val="009D31AC"/>
    <w:rsid w:val="009E6739"/>
    <w:rsid w:val="00A4303D"/>
    <w:rsid w:val="00A66389"/>
    <w:rsid w:val="00A94917"/>
    <w:rsid w:val="00AC616F"/>
    <w:rsid w:val="00AC6359"/>
    <w:rsid w:val="00AD0217"/>
    <w:rsid w:val="00B17AB0"/>
    <w:rsid w:val="00B36F47"/>
    <w:rsid w:val="00B5635E"/>
    <w:rsid w:val="00B857D9"/>
    <w:rsid w:val="00BC1134"/>
    <w:rsid w:val="00BC689C"/>
    <w:rsid w:val="00BD23FE"/>
    <w:rsid w:val="00BF68FD"/>
    <w:rsid w:val="00C93D7D"/>
    <w:rsid w:val="00CA72D9"/>
    <w:rsid w:val="00CB1A63"/>
    <w:rsid w:val="00D37FE0"/>
    <w:rsid w:val="00D71CE4"/>
    <w:rsid w:val="00DA374E"/>
    <w:rsid w:val="00DB5A61"/>
    <w:rsid w:val="00E1437D"/>
    <w:rsid w:val="00E17181"/>
    <w:rsid w:val="00EA6E4F"/>
    <w:rsid w:val="00EC7D6D"/>
    <w:rsid w:val="00F07551"/>
    <w:rsid w:val="00F57312"/>
    <w:rsid w:val="00F86737"/>
    <w:rsid w:val="00FE5E2D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6909C"/>
  <w15:docId w15:val="{28B1790A-F9D6-4078-B729-D5751C0BA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2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374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F7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E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E2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4080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B1B4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776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2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obal.gotomeeting.com/join/1634162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mneibert</dc:creator>
  <cp:lastModifiedBy>Monica Neibert</cp:lastModifiedBy>
  <cp:revision>3</cp:revision>
  <dcterms:created xsi:type="dcterms:W3CDTF">2019-12-18T16:41:00Z</dcterms:created>
  <dcterms:modified xsi:type="dcterms:W3CDTF">2019-12-18T16:49:00Z</dcterms:modified>
</cp:coreProperties>
</file>